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Nursing Student Association of New York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2015 Board of Directors’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Molloy College – Saturday, July 11, 2015 at 12:19pm-1:43pm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u w:val="single"/>
          <w:rtl w:val="0"/>
        </w:rPr>
        <w:t xml:space="preserve">Those Present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18"/>
          <w:szCs w:val="18"/>
          <w:rtl w:val="0"/>
        </w:rPr>
        <w:t xml:space="preserve">: Sharmila Samwaru – President;  Joseph Rivera – Co Vice President; Rachel White – Treasurer; Marilyn Thomas – Secretary; Alisa Sponton –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Communications Director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18"/>
          <w:szCs w:val="18"/>
          <w:rtl w:val="0"/>
        </w:rPr>
        <w:t xml:space="preserve">; Rebecca Chavez – Regional Director: Long Island; Giselle Melendez – Presidential Advisor; Rachiel Cabiling – Breakthrough to Nursing; Ashlee Torres – Community Health Director; Isabel Faringer-Perez – STAT editor, Katelyn Finnegan – Regional Director: Hudson, Stephanie Fahrbach – Regional Director: Central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u w:val="single"/>
          <w:rtl w:val="0"/>
        </w:rPr>
        <w:t xml:space="preserve">Excused Absences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18"/>
          <w:szCs w:val="18"/>
          <w:rtl w:val="0"/>
        </w:rPr>
        <w:t xml:space="preserve">: Emily Rosen – Regional Director: Metro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u w:val="single"/>
          <w:rtl w:val="0"/>
        </w:rPr>
        <w:t xml:space="preserve">Unexcused Absences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18"/>
          <w:szCs w:val="18"/>
          <w:rtl w:val="0"/>
        </w:rPr>
        <w:t xml:space="preserve">: Samantha Bishop – Co Vice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3076.999999999998" w:type="dxa"/>
        <w:jc w:val="center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9"/>
        <w:gridCol w:w="4359"/>
        <w:gridCol w:w="4359"/>
        <w:tblGridChange w:id="0">
          <w:tblGrid>
            <w:gridCol w:w="4359"/>
            <w:gridCol w:w="4359"/>
            <w:gridCol w:w="4359"/>
          </w:tblGrid>
        </w:tblGridChange>
      </w:tblGrid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Discussion/Outcome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Tasks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2"/>
                <w:szCs w:val="22"/>
                <w:rtl w:val="0"/>
              </w:rPr>
              <w:t xml:space="preserve">Meeting started by Sharmila Samwaru, President, at 12:19pm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Sharmila votes to start meeting, Marilyn second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Vote on May minutes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Sharmila first motions to approve May minutes, Rebecca seconds, all in favor, none opposed.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Vote on June minutes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Sharmila first motions to approve June minutes, Rachel White seconds, all in favor, none opposed.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3076.999999999998" w:type="dxa"/>
        <w:jc w:val="center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9"/>
        <w:gridCol w:w="4359"/>
        <w:gridCol w:w="4359"/>
        <w:tblGridChange w:id="0">
          <w:tblGrid>
            <w:gridCol w:w="4359"/>
            <w:gridCol w:w="4359"/>
            <w:gridCol w:w="4359"/>
          </w:tblGrid>
        </w:tblGridChange>
      </w:tblGrid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President’s Report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225" w:hanging="360"/>
              <w:contextualSpacing w:val="1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Mr.Larry Slater of American Nurses Association (ANA-NY) to be an additional advisor for NSANYS 2015-2016 school year. "I, Joseph Rivera, nominate Mr.Larry Slater to be an advisor for NSANYS upcoming school year." Rebecca Chavez seconds, all in favor, none opposed.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0" w:before="0" w:line="240" w:lineRule="auto"/>
              <w:ind w:left="225" w:hanging="180"/>
              <w:contextualSpacing w:val="1"/>
              <w:rPr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Folders have been created and shared on google drive, so please utilize!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0" w:before="0" w:line="240" w:lineRule="auto"/>
              <w:ind w:left="225" w:hanging="180"/>
              <w:contextualSpacing w:val="1"/>
              <w:rPr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BOD directory with important contact info has also been created, but please input your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2"/>
                <w:szCs w:val="22"/>
                <w:rtl w:val="0"/>
              </w:rPr>
              <w:t xml:space="preserve">home address*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0" w:before="0" w:line="240" w:lineRule="auto"/>
              <w:ind w:left="225" w:hanging="18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Does everyone have access to their email accounts?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0" w:before="0" w:line="240" w:lineRule="auto"/>
              <w:ind w:left="225" w:hanging="180"/>
              <w:contextualSpacing w:val="1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Board reports will be made mandatory for everyone/monthly. It will be due at the 1st of the month, and individual folders will be updated frequently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200" w:before="0" w:line="240" w:lineRule="auto"/>
              <w:ind w:left="225" w:hanging="180"/>
              <w:contextualSpacing w:val="1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NSANYS t-shirts: We have a supply of last year’s tshirts (color - blue with logo). But, how about creating a new design, custom made for BOD? What are some ideas? i.e. Big Apple, Broadway theme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TASK Marilyn to add Mr.Larry Slater to mailing list and other forms of communication for NSANYS board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TASK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u w:val="single"/>
                <w:rtl w:val="0"/>
              </w:rPr>
              <w:t xml:space="preserve">all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 members to input home address onto BOD directory found on google drive!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TASK Sharmila will be checking up on members monthly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TASK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u w:val="single"/>
                <w:rtl w:val="0"/>
              </w:rPr>
              <w:t xml:space="preserve">all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 brainstorm ideas!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Vice President’s Report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Joseph Rivera: present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225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Current venue options for NSANYS conference - 1.Wyndham Hotel  2.Hotel Pennsylvania (Last Year’s Venue)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Wyndham Hotel has reportedly 5 rooms, 360 seats = $20,000. It is unknown whether food &amp; beverage cost is included in this. It will be $8,000/room.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25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will need to compare venues, packages, and prices prior to finally deciding on a venue. Preferably before October!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25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Board themes: Any ideas since last month’s meeting? How about attaching the theme to our t-shirts? We can create fun, New York, and healthcare related Tees.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25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are some ways we can promote the NSANYS conference? T-shirt ideas i.e. Broadway + nurses, “Spotlight on Nursing”; conference theme (similar to last year’s BIG APPLE). We can also create a promo video and promote on social media platforms such as twitter, facebook, instagram, and so 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25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about ideas for keynote speakers? panel speakers? We can definitely use some awe-inspiring speakers. We will also need to plan out our day/schedule.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Samantha Bishop: Not present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TASK Joseph to create a shared document/spreadsheet comparing venue costs. This should consist of food (breakfast? lunch), + audio/visual fees + miscellaneous/etc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TASK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u w:val="single"/>
                <w:rtl w:val="0"/>
              </w:rPr>
              <w:t xml:space="preserve">all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continue to bring forth board themes and ideas for the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TASK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u w:val="single"/>
                <w:rtl w:val="0"/>
              </w:rPr>
              <w:t xml:space="preserve">all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 bring forth ideas for NSANYS conference.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80000"/>
                <w:rtl w:val="0"/>
              </w:rPr>
              <w:t xml:space="preserve">Deadline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in order to finalize everything conference related by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September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TASK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u w:val="single"/>
                <w:rtl w:val="0"/>
              </w:rPr>
              <w:t xml:space="preserve">all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 please keep keynote and panel speakers in mind.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If you have any suggestions for speakers please bring forth to next month’s meeting.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Treasurer’s Report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25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order for anyone to receive reimbursements, please make sure you fill out reimbursement form, bring proper receipts and google maps. It will be $0.57 per mile.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25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will need to create a budget for national convention (TBA - Coonara Springs, FL), as well as mid-year convention (ATL, GA)...if anyone attends. As of right now we can only afford for 2 members to attend - usually NSANYS President and Treasurer. Our budget for mid-year convention is about $442.83/room. Flights will cost about $250 round trip.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25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Vote on reimbursements: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Nazish Khalid (old board) - $117.33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Ashlee Torres - $23.17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Stephanie F. - $12.19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Sharmila Samwaru - $44.73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Katelyn Finnegan - $2.07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Alisa Sponton - $18.57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Rachel White - $20.37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“I, Rachel White, move to have all members reimbursed for travel and all other expenses.” Rachiel Cabiling seconds, all approve, none opposed.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40" w:lineRule="auto"/>
              <w:ind w:left="225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Possible reimbursement for Lisa Ferrara (old board) to be reimbursed for NSNA convention? To be discussed.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TASK Rachel/Sharmila to transfer accounts (old accounts-&gt;new account for 2015-2016 school year)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980000"/>
                <w:highlight w:val="white"/>
                <w:rtl w:val="0"/>
              </w:rPr>
              <w:t xml:space="preserve">TASK to whomever needs reimbursements and for future reference, please fill out reimbursement forms correctly and provide proper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Secretary’s Report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0" w:before="0" w:line="240" w:lineRule="auto"/>
              <w:ind w:left="315" w:hanging="360"/>
              <w:contextualSpacing w:val="1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NSNA annual summer leadership conference will be held on July 31, 2015 at Mt.Sinai Medical Center. Please attend if you can! And pre-register for the event by 7/24/15!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after="200" w:before="0" w:line="240" w:lineRule="auto"/>
              <w:ind w:left="315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Next month’s meeting: TBD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TASK all to attend conference, please register by July 24th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TASK Marilyn to send monthly minutes to Qiana (NSNA)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Communication Director’s Report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15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Alisa has yet to be properly trained, but on Tuesday she will be meeting with Yoomi (2014-2015 NSANYS eboard)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15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are missing biographies from our 3 regional directors!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15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send Alisa anything that you’d like to be posted, of course organizationally related, onto social media--but be wary of advertisements, spam, etc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200" w:before="0" w:line="240" w:lineRule="auto"/>
              <w:ind w:left="315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Resolutions! preconceptions &amp; conception with women &amp; men with HIV/AIDS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TASK Alisa to meet with Yoomi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STAT Editor’s Report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15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Isabel still needs to attend transition meeting with Steph DeLuca.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40" w:lineRule="auto"/>
              <w:ind w:left="315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 Newsletter Spring 2015: Still waiting on 2 articles from Marilyn T., and Rachiel 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TASK Isabel to meet with Steph DeLuca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TASK Isabel to publish STAT Newsletter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TASK Marilyn and Rachiel to send Isabel articles this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Breakthrough to Nursing Director’s Report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200" w:before="0" w:line="240" w:lineRule="auto"/>
              <w:ind w:left="315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Rachiel has not yet received her email account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TASK Rachiel to contact last year’s board member - Veronica Pasha in regards to email account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Community Health Director’s Report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315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are thinking of a possible event for the month of August. For example, the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Adult Special Olympics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will be held on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August 5, 2015 at 8am-2pm at Our Lady of Mercy Academy (815 Convent Rd, Syosset, NY 11791)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Bring a friend, and help build community among fellow nursing students!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200" w:before="0" w:line="240" w:lineRule="auto"/>
              <w:ind w:left="315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anyone has any future events to add please inform Ashlee. She will be creating a calendar for NSANYS website to keep everyone informed and updated on community health events, and ways to get involved.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hd w:fill="f1c232" w:val="clear"/>
                <w:rtl w:val="0"/>
              </w:rPr>
              <w:t xml:space="preserve">TASK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shd w:fill="f1c232" w:val="clear"/>
                <w:rtl w:val="0"/>
              </w:rPr>
              <w:t xml:space="preserve">all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hd w:fill="f1c232" w:val="clear"/>
                <w:rtl w:val="0"/>
              </w:rPr>
              <w:t xml:space="preserve"> please inform Ashlee about any future community health events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Regional Director’s Report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Metro: Emily, not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LI: Rebecca, present;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No updates since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April, will be sending out information regarding community events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Western: N/A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Hudson: Katelyn, present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membership has not been updated since April, sending email updates.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Central: Stephanie, present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; membership has not been updated since April. What are some goals? Can we get in touch with more schools, how about creating a spreadsheet.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Next Meeting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200" w:before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rtl w:val="0"/>
              </w:rPr>
              <w:t xml:space="preserve">Friday, August 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rtl w:val="0"/>
              </w:rPr>
              <w:t xml:space="preserve">, 12pm – Molloy College, Public Square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Adjournment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Sharmila first motions to adjourn meeting at 1:43pm, Marilyn seconds, all in favor, none opposed.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Signature: _______________________________________</w:t>
        <w:tab/>
        <w:tab/>
        <w:tab/>
        <w:tab/>
        <w:t xml:space="preserve">Signature: ___________________________________</w:t>
        <w:tab/>
        <w:tab/>
        <w:tab/>
        <w:t xml:space="preserve">Sharmila Samwaru, President </w:t>
        <w:tab/>
        <w:tab/>
        <w:tab/>
        <w:tab/>
        <w:tab/>
        <w:tab/>
        <w:tab/>
        <w:tab/>
        <w:t xml:space="preserve">Marilyn Thomas, Secretary 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9">
    <w:lvl w:ilvl="0">
      <w:start w:val="0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color w:val="000000"/>
      </w:rPr>
    </w:lvl>
    <w:lvl w:ilvl="1">
      <w:start w:val="0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0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0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0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0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0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0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0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-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3">
    <w:lvl w:ilvl="0">
      <w:start w:val="0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</w:rPr>
    </w:lvl>
    <w:lvl w:ilvl="1">
      <w:start w:val="0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</w:rPr>
    </w:lvl>
    <w:lvl w:ilvl="2">
      <w:start w:val="0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</w:rPr>
    </w:lvl>
    <w:lvl w:ilvl="3">
      <w:start w:val="0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</w:rPr>
    </w:lvl>
    <w:lvl w:ilvl="4">
      <w:start w:val="0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</w:rPr>
    </w:lvl>
    <w:lvl w:ilvl="5">
      <w:start w:val="0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</w:rPr>
    </w:lvl>
    <w:lvl w:ilvl="6">
      <w:start w:val="0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</w:rPr>
    </w:lvl>
    <w:lvl w:ilvl="7">
      <w:start w:val="0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</w:rPr>
    </w:lvl>
    <w:lvl w:ilvl="8">
      <w:start w:val="0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